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81B" w:rsidRDefault="00FC181B" w:rsidP="00F27B91">
      <w:pPr>
        <w:spacing w:after="120" w:line="276" w:lineRule="auto"/>
        <w:jc w:val="center"/>
        <w:rPr>
          <w:rFonts w:ascii="Times New Roman" w:eastAsia="Times New Roman" w:hAnsi="Times New Roman" w:cs="Times New Roman"/>
          <w:b/>
          <w:bCs/>
          <w:color w:val="333333"/>
          <w:sz w:val="24"/>
          <w:szCs w:val="24"/>
          <w:bdr w:val="none" w:sz="0" w:space="0" w:color="auto" w:frame="1"/>
          <w:lang w:eastAsia="bg-BG"/>
        </w:rPr>
      </w:pPr>
    </w:p>
    <w:p w:rsidR="00E73294" w:rsidRDefault="00E73294" w:rsidP="00F27B91">
      <w:pPr>
        <w:spacing w:after="120" w:line="276" w:lineRule="auto"/>
        <w:jc w:val="center"/>
        <w:rPr>
          <w:rFonts w:ascii="Times New Roman" w:eastAsia="Times New Roman" w:hAnsi="Times New Roman" w:cs="Times New Roman"/>
          <w:b/>
          <w:bCs/>
          <w:color w:val="333333"/>
          <w:sz w:val="24"/>
          <w:szCs w:val="24"/>
          <w:bdr w:val="none" w:sz="0" w:space="0" w:color="auto" w:frame="1"/>
          <w:lang w:eastAsia="bg-BG"/>
        </w:rPr>
      </w:pPr>
      <w:bookmarkStart w:id="0" w:name="_GoBack"/>
      <w:bookmarkEnd w:id="0"/>
    </w:p>
    <w:p w:rsidR="00E73294" w:rsidRPr="00E73294" w:rsidRDefault="00FC181B" w:rsidP="00F27B91">
      <w:pPr>
        <w:spacing w:after="120" w:line="276" w:lineRule="auto"/>
        <w:jc w:val="center"/>
        <w:rPr>
          <w:rFonts w:ascii="Times New Roman Bold" w:eastAsia="Times New Roman" w:hAnsi="Times New Roman Bold" w:cs="Times New Roman"/>
          <w:b/>
          <w:bCs/>
          <w:caps/>
          <w:color w:val="333333"/>
          <w:sz w:val="24"/>
          <w:szCs w:val="24"/>
          <w:bdr w:val="none" w:sz="0" w:space="0" w:color="auto" w:frame="1"/>
          <w:lang w:eastAsia="bg-BG"/>
        </w:rPr>
      </w:pPr>
      <w:r w:rsidRPr="00E73294">
        <w:rPr>
          <w:rFonts w:ascii="Times New Roman Bold" w:eastAsia="Times New Roman" w:hAnsi="Times New Roman Bold" w:cs="Times New Roman"/>
          <w:b/>
          <w:bCs/>
          <w:caps/>
          <w:color w:val="333333"/>
          <w:sz w:val="24"/>
          <w:szCs w:val="24"/>
          <w:bdr w:val="none" w:sz="0" w:space="0" w:color="auto" w:frame="1"/>
          <w:lang w:eastAsia="bg-BG"/>
        </w:rPr>
        <w:t xml:space="preserve">Мотиви </w:t>
      </w:r>
    </w:p>
    <w:p w:rsidR="00FC181B" w:rsidRPr="00237C39" w:rsidRDefault="00FC181B" w:rsidP="00F27B91">
      <w:pPr>
        <w:spacing w:after="120" w:line="276" w:lineRule="auto"/>
        <w:jc w:val="center"/>
        <w:rPr>
          <w:rFonts w:ascii="Times New Roman" w:eastAsia="Times New Roman" w:hAnsi="Times New Roman" w:cs="Times New Roman"/>
          <w:b/>
          <w:bCs/>
          <w:color w:val="333333"/>
          <w:sz w:val="24"/>
          <w:szCs w:val="24"/>
          <w:bdr w:val="none" w:sz="0" w:space="0" w:color="auto" w:frame="1"/>
          <w:lang w:eastAsia="bg-BG"/>
        </w:rPr>
      </w:pPr>
      <w:r w:rsidRPr="00237C39">
        <w:rPr>
          <w:rFonts w:ascii="Times New Roman" w:eastAsia="Times New Roman" w:hAnsi="Times New Roman" w:cs="Times New Roman"/>
          <w:b/>
          <w:bCs/>
          <w:color w:val="333333"/>
          <w:sz w:val="24"/>
          <w:szCs w:val="24"/>
          <w:bdr w:val="none" w:sz="0" w:space="0" w:color="auto" w:frame="1"/>
          <w:lang w:eastAsia="bg-BG"/>
        </w:rPr>
        <w:t>към Наредба за изменение и допълнение на Наредба № 2 от 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 (обн., ДВ, бр. 47 от 2011 г., изм. и доп., бр. 14 от 2012 г., бр. 44 от 2013 г. и бр. 48 от 2015 г.)</w:t>
      </w:r>
    </w:p>
    <w:p w:rsidR="00FC181B" w:rsidRPr="00237C39" w:rsidRDefault="00FC181B" w:rsidP="00F27B91">
      <w:pPr>
        <w:spacing w:after="120" w:line="276" w:lineRule="auto"/>
        <w:ind w:firstLine="567"/>
        <w:jc w:val="both"/>
        <w:rPr>
          <w:rFonts w:ascii="Times New Roman" w:eastAsia="Calibri" w:hAnsi="Times New Roman" w:cs="Times New Roman"/>
          <w:b/>
          <w:bCs/>
          <w:color w:val="000000"/>
          <w:sz w:val="24"/>
          <w:szCs w:val="24"/>
          <w:bdr w:val="none" w:sz="0" w:space="0" w:color="auto" w:frame="1"/>
          <w:lang w:eastAsia="bg-BG"/>
        </w:rPr>
      </w:pPr>
    </w:p>
    <w:p w:rsidR="00FC181B" w:rsidRPr="00237C39" w:rsidRDefault="00FC181B" w:rsidP="00F27B91">
      <w:pPr>
        <w:spacing w:after="120" w:line="276" w:lineRule="auto"/>
        <w:ind w:firstLine="567"/>
        <w:jc w:val="both"/>
        <w:rPr>
          <w:rFonts w:ascii="Times New Roman" w:eastAsia="Calibri" w:hAnsi="Times New Roman" w:cs="Times New Roman"/>
          <w:b/>
          <w:bCs/>
          <w:color w:val="000000"/>
          <w:sz w:val="24"/>
          <w:szCs w:val="24"/>
          <w:bdr w:val="none" w:sz="0" w:space="0" w:color="auto" w:frame="1"/>
          <w:lang w:eastAsia="bg-BG"/>
        </w:rPr>
      </w:pPr>
    </w:p>
    <w:p w:rsidR="00FC181B" w:rsidRPr="00237C39" w:rsidRDefault="00FC181B" w:rsidP="00F27B91">
      <w:pPr>
        <w:spacing w:before="120" w:after="240" w:line="276" w:lineRule="auto"/>
        <w:ind w:firstLine="567"/>
        <w:jc w:val="both"/>
        <w:rPr>
          <w:rFonts w:ascii="Times New Roman" w:eastAsia="Calibri" w:hAnsi="Times New Roman" w:cs="Times New Roman"/>
          <w:bCs/>
          <w:color w:val="000000"/>
          <w:sz w:val="24"/>
          <w:szCs w:val="24"/>
          <w:bdr w:val="none" w:sz="0" w:space="0" w:color="auto" w:frame="1"/>
          <w:lang w:eastAsia="bg-BG"/>
        </w:rPr>
      </w:pPr>
      <w:r w:rsidRPr="00237C39">
        <w:rPr>
          <w:rFonts w:ascii="Times New Roman" w:eastAsia="Calibri" w:hAnsi="Times New Roman" w:cs="Times New Roman"/>
          <w:b/>
          <w:bCs/>
          <w:color w:val="000000"/>
          <w:sz w:val="24"/>
          <w:szCs w:val="24"/>
          <w:bdr w:val="none" w:sz="0" w:space="0" w:color="auto" w:frame="1"/>
          <w:lang w:eastAsia="bg-BG"/>
        </w:rPr>
        <w:t>1. Целите, които се поставят:</w:t>
      </w:r>
    </w:p>
    <w:p w:rsidR="00FC181B" w:rsidRPr="00237C39" w:rsidRDefault="00FC181B" w:rsidP="00F27B91">
      <w:pPr>
        <w:spacing w:before="120" w:after="240" w:line="276" w:lineRule="auto"/>
        <w:ind w:firstLine="709"/>
        <w:jc w:val="both"/>
        <w:rPr>
          <w:rFonts w:ascii="Times New Roman" w:eastAsia="Times New Roman" w:hAnsi="Times New Roman" w:cs="Times New Roman"/>
          <w:bCs/>
          <w:color w:val="333333"/>
          <w:sz w:val="24"/>
          <w:szCs w:val="24"/>
          <w:bdr w:val="none" w:sz="0" w:space="0" w:color="auto" w:frame="1"/>
          <w:lang w:eastAsia="bg-BG"/>
        </w:rPr>
      </w:pPr>
      <w:r w:rsidRPr="00237C39">
        <w:rPr>
          <w:rFonts w:ascii="Times New Roman" w:eastAsia="Times New Roman" w:hAnsi="Times New Roman" w:cs="Times New Roman"/>
          <w:bCs/>
          <w:color w:val="333333"/>
          <w:sz w:val="24"/>
          <w:szCs w:val="24"/>
          <w:bdr w:val="none" w:sz="0" w:space="0" w:color="auto" w:frame="1"/>
          <w:lang w:eastAsia="bg-BG"/>
        </w:rPr>
        <w:t>Целта на предложеното изменение е осигуряване на еднозначност в подхода за регламентиране на заустванията на отпадъчни води от обекти, разположени в зоните за защита на водите, които следва да са обезпечени с подходящо пречистване на формираните отпадъчни води, преди заустването им в повърхностните водни обекти, с което ще се осигури запазване на състоянието и не влошаване на качеството на водите във водоприемниците.</w:t>
      </w:r>
    </w:p>
    <w:p w:rsidR="00FC181B" w:rsidRPr="00237C39" w:rsidRDefault="00FC181B" w:rsidP="00F27B91">
      <w:pPr>
        <w:spacing w:before="120" w:after="240" w:line="276" w:lineRule="auto"/>
        <w:ind w:firstLine="709"/>
        <w:jc w:val="both"/>
        <w:rPr>
          <w:rFonts w:ascii="Times New Roman" w:eastAsia="Times New Roman" w:hAnsi="Times New Roman" w:cs="Times New Roman"/>
          <w:b/>
          <w:bCs/>
          <w:color w:val="333333"/>
          <w:sz w:val="24"/>
          <w:szCs w:val="24"/>
          <w:bdr w:val="none" w:sz="0" w:space="0" w:color="auto" w:frame="1"/>
          <w:lang w:eastAsia="bg-BG"/>
        </w:rPr>
      </w:pPr>
      <w:r w:rsidRPr="00237C39">
        <w:rPr>
          <w:rFonts w:ascii="Times New Roman" w:eastAsia="Times New Roman" w:hAnsi="Times New Roman" w:cs="Times New Roman"/>
          <w:b/>
          <w:bCs/>
          <w:color w:val="333333"/>
          <w:sz w:val="24"/>
          <w:szCs w:val="24"/>
          <w:bdr w:val="none" w:sz="0" w:space="0" w:color="auto" w:frame="1"/>
          <w:lang w:eastAsia="bg-BG"/>
        </w:rPr>
        <w:t xml:space="preserve">2. Причини, които налагат приемането на акта: </w:t>
      </w:r>
    </w:p>
    <w:p w:rsidR="00FC181B" w:rsidRPr="00237C39" w:rsidRDefault="00FC181B" w:rsidP="00F27B91">
      <w:pPr>
        <w:spacing w:before="120" w:after="240" w:line="276" w:lineRule="auto"/>
        <w:ind w:firstLine="709"/>
        <w:jc w:val="both"/>
        <w:rPr>
          <w:rFonts w:ascii="Times New Roman" w:eastAsia="Times New Roman" w:hAnsi="Times New Roman" w:cs="Times New Roman"/>
          <w:bCs/>
          <w:color w:val="333333"/>
          <w:sz w:val="24"/>
          <w:szCs w:val="24"/>
          <w:bdr w:val="none" w:sz="0" w:space="0" w:color="auto" w:frame="1"/>
          <w:lang w:eastAsia="bg-BG"/>
        </w:rPr>
      </w:pPr>
      <w:r w:rsidRPr="00237C39">
        <w:rPr>
          <w:rFonts w:ascii="Times New Roman" w:eastAsia="Times New Roman" w:hAnsi="Times New Roman" w:cs="Times New Roman"/>
          <w:bCs/>
          <w:color w:val="333333"/>
          <w:sz w:val="24"/>
          <w:szCs w:val="24"/>
          <w:bdr w:val="none" w:sz="0" w:space="0" w:color="auto" w:frame="1"/>
          <w:lang w:eastAsia="bg-BG"/>
        </w:rPr>
        <w:t xml:space="preserve">С влизането в сила на Наредба № 2 от 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 (обн., ДВ, бр. 47 от 2011 г.), с която се отмени Наредба № 10 от 2001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 (ДВ, бр. 66 от 2001 г.), се въведе на практика забрана за разрешаване на нови зауствания от обекти, разположени в зоните </w:t>
      </w:r>
      <w:r w:rsidRPr="00237C39">
        <w:rPr>
          <w:rFonts w:ascii="Times New Roman" w:eastAsia="Times New Roman" w:hAnsi="Times New Roman" w:cs="Times New Roman"/>
          <w:bCs/>
          <w:color w:val="333333"/>
          <w:sz w:val="24"/>
          <w:szCs w:val="24"/>
          <w:bdr w:val="none" w:sz="0" w:space="0" w:color="auto" w:frame="1"/>
          <w:lang w:val="x-none" w:eastAsia="bg-BG"/>
        </w:rPr>
        <w:t xml:space="preserve">за защита на водите по чл. 119а, </w:t>
      </w:r>
      <w:r w:rsidR="00237C39" w:rsidRPr="00237C39">
        <w:rPr>
          <w:rFonts w:ascii="Times New Roman" w:eastAsia="Times New Roman" w:hAnsi="Times New Roman" w:cs="Times New Roman"/>
          <w:bCs/>
          <w:color w:val="333333"/>
          <w:sz w:val="24"/>
          <w:szCs w:val="24"/>
          <w:bdr w:val="none" w:sz="0" w:space="0" w:color="auto" w:frame="1"/>
          <w:lang w:eastAsia="bg-BG"/>
        </w:rPr>
        <w:t xml:space="preserve">ал.1, </w:t>
      </w:r>
      <w:r w:rsidRPr="00237C39">
        <w:rPr>
          <w:rFonts w:ascii="Times New Roman" w:eastAsia="Times New Roman" w:hAnsi="Times New Roman" w:cs="Times New Roman"/>
          <w:bCs/>
          <w:color w:val="333333"/>
          <w:sz w:val="24"/>
          <w:szCs w:val="24"/>
          <w:bdr w:val="none" w:sz="0" w:space="0" w:color="auto" w:frame="1"/>
          <w:lang w:val="x-none" w:eastAsia="bg-BG"/>
        </w:rPr>
        <w:t>т. 1, 2, 4 и 5 от Закона за водите</w:t>
      </w:r>
      <w:r w:rsidRPr="00237C39">
        <w:rPr>
          <w:rFonts w:ascii="Times New Roman" w:eastAsia="Times New Roman" w:hAnsi="Times New Roman" w:cs="Times New Roman"/>
          <w:bCs/>
          <w:color w:val="333333"/>
          <w:sz w:val="24"/>
          <w:szCs w:val="24"/>
          <w:bdr w:val="none" w:sz="0" w:space="0" w:color="auto" w:frame="1"/>
          <w:lang w:eastAsia="bg-BG"/>
        </w:rPr>
        <w:t xml:space="preserve">, каквато забрана няма в Закона за водите. Въведената през 2011 г. разпоредба </w:t>
      </w:r>
      <w:r w:rsidR="00984CF0" w:rsidRPr="00237C39">
        <w:rPr>
          <w:rFonts w:ascii="Times New Roman" w:eastAsia="Times New Roman" w:hAnsi="Times New Roman" w:cs="Times New Roman"/>
          <w:bCs/>
          <w:color w:val="333333"/>
          <w:sz w:val="24"/>
          <w:szCs w:val="24"/>
          <w:bdr w:val="none" w:sz="0" w:space="0" w:color="auto" w:frame="1"/>
          <w:lang w:eastAsia="bg-BG"/>
        </w:rPr>
        <w:t>на</w:t>
      </w:r>
      <w:r w:rsidRPr="00237C39">
        <w:rPr>
          <w:rFonts w:ascii="Times New Roman" w:eastAsia="Times New Roman" w:hAnsi="Times New Roman" w:cs="Times New Roman"/>
          <w:bCs/>
          <w:color w:val="333333"/>
          <w:sz w:val="24"/>
          <w:szCs w:val="24"/>
          <w:bdr w:val="none" w:sz="0" w:space="0" w:color="auto" w:frame="1"/>
          <w:lang w:eastAsia="bg-BG"/>
        </w:rPr>
        <w:t xml:space="preserve"> чл.6, ал.1, т.1</w:t>
      </w:r>
      <w:r w:rsidR="00984CF0" w:rsidRPr="00237C39">
        <w:rPr>
          <w:rFonts w:ascii="Times New Roman" w:hAnsi="Times New Roman" w:cs="Times New Roman"/>
          <w:sz w:val="24"/>
          <w:szCs w:val="24"/>
        </w:rPr>
        <w:t xml:space="preserve"> от </w:t>
      </w:r>
      <w:r w:rsidR="00984CF0" w:rsidRPr="00237C39">
        <w:rPr>
          <w:rFonts w:ascii="Times New Roman" w:eastAsia="Times New Roman" w:hAnsi="Times New Roman" w:cs="Times New Roman"/>
          <w:bCs/>
          <w:color w:val="333333"/>
          <w:sz w:val="24"/>
          <w:szCs w:val="24"/>
          <w:bdr w:val="none" w:sz="0" w:space="0" w:color="auto" w:frame="1"/>
          <w:lang w:eastAsia="bg-BG"/>
        </w:rPr>
        <w:t>Наредба № 2 от 8.06.2011 г.</w:t>
      </w:r>
      <w:r w:rsidRPr="00237C39">
        <w:rPr>
          <w:rFonts w:ascii="Times New Roman" w:eastAsia="Times New Roman" w:hAnsi="Times New Roman" w:cs="Times New Roman"/>
          <w:bCs/>
          <w:color w:val="333333"/>
          <w:sz w:val="24"/>
          <w:szCs w:val="24"/>
          <w:bdr w:val="none" w:sz="0" w:space="0" w:color="auto" w:frame="1"/>
          <w:lang w:eastAsia="bg-BG"/>
        </w:rPr>
        <w:t>, ограничи регламентирането на заустванията от множеството съществуващи обекти, които не са имали</w:t>
      </w:r>
      <w:r w:rsidR="00984CF0" w:rsidRPr="00237C39">
        <w:rPr>
          <w:rFonts w:ascii="Times New Roman" w:eastAsia="Times New Roman" w:hAnsi="Times New Roman" w:cs="Times New Roman"/>
          <w:bCs/>
          <w:color w:val="333333"/>
          <w:sz w:val="24"/>
          <w:szCs w:val="24"/>
          <w:bdr w:val="none" w:sz="0" w:space="0" w:color="auto" w:frame="1"/>
          <w:lang w:eastAsia="bg-BG"/>
        </w:rPr>
        <w:t xml:space="preserve"> издадени или са с изтекли и не</w:t>
      </w:r>
      <w:r w:rsidRPr="00237C39">
        <w:rPr>
          <w:rFonts w:ascii="Times New Roman" w:eastAsia="Times New Roman" w:hAnsi="Times New Roman" w:cs="Times New Roman"/>
          <w:bCs/>
          <w:color w:val="333333"/>
          <w:sz w:val="24"/>
          <w:szCs w:val="24"/>
          <w:bdr w:val="none" w:sz="0" w:space="0" w:color="auto" w:frame="1"/>
          <w:lang w:eastAsia="bg-BG"/>
        </w:rPr>
        <w:t xml:space="preserve">подновени в срок разрешителни за заустване на отпадъчните им води, съгласно Закона за </w:t>
      </w:r>
      <w:r w:rsidR="00984CF0" w:rsidRPr="00237C39">
        <w:rPr>
          <w:rFonts w:ascii="Times New Roman" w:eastAsia="Times New Roman" w:hAnsi="Times New Roman" w:cs="Times New Roman"/>
          <w:bCs/>
          <w:color w:val="333333"/>
          <w:sz w:val="24"/>
          <w:szCs w:val="24"/>
          <w:bdr w:val="none" w:sz="0" w:space="0" w:color="auto" w:frame="1"/>
          <w:lang w:eastAsia="bg-BG"/>
        </w:rPr>
        <w:t>в</w:t>
      </w:r>
      <w:r w:rsidRPr="00237C39">
        <w:rPr>
          <w:rFonts w:ascii="Times New Roman" w:eastAsia="Times New Roman" w:hAnsi="Times New Roman" w:cs="Times New Roman"/>
          <w:bCs/>
          <w:color w:val="333333"/>
          <w:sz w:val="24"/>
          <w:szCs w:val="24"/>
          <w:bdr w:val="none" w:sz="0" w:space="0" w:color="auto" w:frame="1"/>
          <w:lang w:eastAsia="bg-BG"/>
        </w:rPr>
        <w:t xml:space="preserve">одите. </w:t>
      </w:r>
      <w:r w:rsidR="00984CF0" w:rsidRPr="00237C39">
        <w:rPr>
          <w:rFonts w:ascii="Times New Roman" w:eastAsia="Times New Roman" w:hAnsi="Times New Roman" w:cs="Times New Roman"/>
          <w:bCs/>
          <w:color w:val="333333"/>
          <w:sz w:val="24"/>
          <w:szCs w:val="24"/>
          <w:bdr w:val="none" w:sz="0" w:space="0" w:color="auto" w:frame="1"/>
          <w:lang w:eastAsia="bg-BG"/>
        </w:rPr>
        <w:t xml:space="preserve">По смисъла на посочената разпоредба тези обекти или заустванията им се явяват като „нови“, независимо че са „съществуващи обекти“ и в големия процент от случаите </w:t>
      </w:r>
      <w:r w:rsidR="00F27B91">
        <w:rPr>
          <w:rFonts w:ascii="Times New Roman" w:eastAsia="Times New Roman" w:hAnsi="Times New Roman" w:cs="Times New Roman"/>
          <w:bCs/>
          <w:color w:val="333333"/>
          <w:sz w:val="24"/>
          <w:szCs w:val="24"/>
          <w:bdr w:val="none" w:sz="0" w:space="0" w:color="auto" w:frame="1"/>
          <w:lang w:eastAsia="bg-BG"/>
        </w:rPr>
        <w:t xml:space="preserve">са и „действащи обекти“. </w:t>
      </w:r>
      <w:r w:rsidRPr="00237C39">
        <w:rPr>
          <w:rFonts w:ascii="Times New Roman" w:eastAsia="Times New Roman" w:hAnsi="Times New Roman" w:cs="Times New Roman"/>
          <w:bCs/>
          <w:color w:val="333333"/>
          <w:sz w:val="24"/>
          <w:szCs w:val="24"/>
          <w:bdr w:val="none" w:sz="0" w:space="0" w:color="auto" w:frame="1"/>
          <w:lang w:eastAsia="bg-BG"/>
        </w:rPr>
        <w:t xml:space="preserve">В тази връзка регламентирането на заустванията им и поставянето на специфични изисквания към изграждането и поддържането на подходящи пречиствателни съоръжения за пречистване на формираните от обектите отпадъчни води, както и в случаите на реконструкция на същите, е препятствано от въведената </w:t>
      </w:r>
      <w:r w:rsidR="00984CF0" w:rsidRPr="00237C39">
        <w:rPr>
          <w:rFonts w:ascii="Times New Roman" w:eastAsia="Times New Roman" w:hAnsi="Times New Roman" w:cs="Times New Roman"/>
          <w:bCs/>
          <w:color w:val="333333"/>
          <w:sz w:val="24"/>
          <w:szCs w:val="24"/>
          <w:bdr w:val="none" w:sz="0" w:space="0" w:color="auto" w:frame="1"/>
          <w:lang w:eastAsia="bg-BG"/>
        </w:rPr>
        <w:t xml:space="preserve">забрана </w:t>
      </w:r>
      <w:r w:rsidRPr="00237C39">
        <w:rPr>
          <w:rFonts w:ascii="Times New Roman" w:eastAsia="Times New Roman" w:hAnsi="Times New Roman" w:cs="Times New Roman"/>
          <w:bCs/>
          <w:color w:val="333333"/>
          <w:sz w:val="24"/>
          <w:szCs w:val="24"/>
          <w:bdr w:val="none" w:sz="0" w:space="0" w:color="auto" w:frame="1"/>
          <w:lang w:eastAsia="bg-BG"/>
        </w:rPr>
        <w:t xml:space="preserve">през 2011 г. </w:t>
      </w:r>
      <w:r w:rsidR="00984CF0" w:rsidRPr="00237C39">
        <w:rPr>
          <w:rFonts w:ascii="Times New Roman" w:eastAsia="Times New Roman" w:hAnsi="Times New Roman" w:cs="Times New Roman"/>
          <w:bCs/>
          <w:color w:val="333333"/>
          <w:sz w:val="24"/>
          <w:szCs w:val="24"/>
          <w:bdr w:val="none" w:sz="0" w:space="0" w:color="auto" w:frame="1"/>
          <w:lang w:eastAsia="bg-BG"/>
        </w:rPr>
        <w:t xml:space="preserve">с </w:t>
      </w:r>
      <w:r w:rsidRPr="00237C39">
        <w:rPr>
          <w:rFonts w:ascii="Times New Roman" w:eastAsia="Times New Roman" w:hAnsi="Times New Roman" w:cs="Times New Roman"/>
          <w:bCs/>
          <w:color w:val="333333"/>
          <w:sz w:val="24"/>
          <w:szCs w:val="24"/>
          <w:bdr w:val="none" w:sz="0" w:space="0" w:color="auto" w:frame="1"/>
          <w:lang w:eastAsia="bg-BG"/>
        </w:rPr>
        <w:t>разпоредба</w:t>
      </w:r>
      <w:r w:rsidR="00984CF0" w:rsidRPr="00237C39">
        <w:rPr>
          <w:rFonts w:ascii="Times New Roman" w:eastAsia="Times New Roman" w:hAnsi="Times New Roman" w:cs="Times New Roman"/>
          <w:bCs/>
          <w:color w:val="333333"/>
          <w:sz w:val="24"/>
          <w:szCs w:val="24"/>
          <w:bdr w:val="none" w:sz="0" w:space="0" w:color="auto" w:frame="1"/>
          <w:lang w:eastAsia="bg-BG"/>
        </w:rPr>
        <w:t>та на чл.6, ал.1, т.1 от Наредба № 2 от 8.06.2011 г</w:t>
      </w:r>
      <w:r w:rsidRPr="00237C39">
        <w:rPr>
          <w:rFonts w:ascii="Times New Roman" w:eastAsia="Times New Roman" w:hAnsi="Times New Roman" w:cs="Times New Roman"/>
          <w:bCs/>
          <w:color w:val="333333"/>
          <w:sz w:val="24"/>
          <w:szCs w:val="24"/>
          <w:bdr w:val="none" w:sz="0" w:space="0" w:color="auto" w:frame="1"/>
          <w:lang w:eastAsia="bg-BG"/>
        </w:rPr>
        <w:t xml:space="preserve">.  </w:t>
      </w:r>
    </w:p>
    <w:p w:rsidR="00FC181B" w:rsidRPr="00237C39" w:rsidRDefault="00FC181B" w:rsidP="00F27B91">
      <w:pPr>
        <w:spacing w:before="120" w:after="240" w:line="276" w:lineRule="auto"/>
        <w:ind w:firstLine="567"/>
        <w:jc w:val="both"/>
        <w:rPr>
          <w:rFonts w:ascii="Times New Roman" w:eastAsia="Calibri" w:hAnsi="Times New Roman" w:cs="Times New Roman"/>
          <w:bCs/>
          <w:color w:val="000000"/>
          <w:sz w:val="24"/>
          <w:szCs w:val="24"/>
          <w:bdr w:val="none" w:sz="0" w:space="0" w:color="auto" w:frame="1"/>
          <w:lang w:eastAsia="bg-BG"/>
        </w:rPr>
      </w:pPr>
      <w:r w:rsidRPr="00237C39">
        <w:rPr>
          <w:rFonts w:ascii="Times New Roman" w:eastAsia="Calibri" w:hAnsi="Times New Roman" w:cs="Times New Roman"/>
          <w:b/>
          <w:bCs/>
          <w:color w:val="000000"/>
          <w:sz w:val="24"/>
          <w:szCs w:val="24"/>
          <w:bdr w:val="none" w:sz="0" w:space="0" w:color="auto" w:frame="1"/>
          <w:lang w:eastAsia="bg-BG"/>
        </w:rPr>
        <w:lastRenderedPageBreak/>
        <w:t xml:space="preserve">3. Финансовите и други средства, необходими за прилагането на новата уредба: </w:t>
      </w:r>
    </w:p>
    <w:p w:rsidR="00FC181B" w:rsidRPr="00237C39" w:rsidRDefault="00FC181B" w:rsidP="00F27B91">
      <w:pPr>
        <w:spacing w:before="120" w:after="240" w:line="276" w:lineRule="auto"/>
        <w:ind w:firstLine="567"/>
        <w:jc w:val="both"/>
        <w:rPr>
          <w:rFonts w:ascii="Times New Roman" w:eastAsia="Times New Roman" w:hAnsi="Times New Roman" w:cs="Times New Roman"/>
          <w:bCs/>
          <w:color w:val="333333"/>
          <w:sz w:val="24"/>
          <w:szCs w:val="24"/>
          <w:bdr w:val="none" w:sz="0" w:space="0" w:color="auto" w:frame="1"/>
          <w:lang w:eastAsia="bg-BG"/>
        </w:rPr>
      </w:pPr>
      <w:r w:rsidRPr="00237C39">
        <w:rPr>
          <w:rFonts w:ascii="Times New Roman" w:eastAsia="Times New Roman" w:hAnsi="Times New Roman" w:cs="Times New Roman"/>
          <w:bCs/>
          <w:color w:val="333333"/>
          <w:sz w:val="24"/>
          <w:szCs w:val="24"/>
          <w:bdr w:val="none" w:sz="0" w:space="0" w:color="auto" w:frame="1"/>
          <w:lang w:eastAsia="bg-BG"/>
        </w:rPr>
        <w:t xml:space="preserve">Предложеният проект на НИД на Наредба № 2 от 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 не води до въздействие върху държавния бюджет, тъй като за прилагане на наредбата не се изисква използването на средства от държавния бюджет. </w:t>
      </w:r>
    </w:p>
    <w:p w:rsidR="00FC181B" w:rsidRPr="00237C39" w:rsidRDefault="00FC181B" w:rsidP="00F27B91">
      <w:pPr>
        <w:spacing w:before="120" w:after="240" w:line="276" w:lineRule="auto"/>
        <w:ind w:firstLine="567"/>
        <w:jc w:val="both"/>
        <w:rPr>
          <w:rFonts w:ascii="Times New Roman" w:eastAsia="Calibri" w:hAnsi="Times New Roman" w:cs="Times New Roman"/>
          <w:b/>
          <w:bCs/>
          <w:color w:val="000000"/>
          <w:sz w:val="24"/>
          <w:szCs w:val="24"/>
          <w:bdr w:val="none" w:sz="0" w:space="0" w:color="auto" w:frame="1"/>
          <w:lang w:eastAsia="bg-BG"/>
        </w:rPr>
      </w:pPr>
      <w:r w:rsidRPr="00237C39">
        <w:rPr>
          <w:rFonts w:ascii="Times New Roman" w:eastAsia="Calibri" w:hAnsi="Times New Roman" w:cs="Times New Roman"/>
          <w:b/>
          <w:bCs/>
          <w:color w:val="000000"/>
          <w:sz w:val="24"/>
          <w:szCs w:val="24"/>
          <w:bdr w:val="none" w:sz="0" w:space="0" w:color="auto" w:frame="1"/>
          <w:lang w:eastAsia="bg-BG"/>
        </w:rPr>
        <w:t xml:space="preserve">4. </w:t>
      </w:r>
      <w:r w:rsidRPr="00237C39">
        <w:rPr>
          <w:rFonts w:ascii="Times New Roman" w:eastAsia="Times New Roman" w:hAnsi="Times New Roman" w:cs="Times New Roman"/>
          <w:b/>
          <w:bCs/>
          <w:sz w:val="24"/>
          <w:szCs w:val="24"/>
          <w:bdr w:val="none" w:sz="0" w:space="0" w:color="auto" w:frame="1"/>
          <w:lang w:eastAsia="bg-BG"/>
        </w:rPr>
        <w:t>Очаквани</w:t>
      </w:r>
      <w:r w:rsidRPr="00237C39">
        <w:rPr>
          <w:rFonts w:ascii="Times New Roman" w:eastAsia="Times New Roman" w:hAnsi="Times New Roman" w:cs="Times New Roman"/>
          <w:b/>
          <w:noProof/>
          <w:kern w:val="22"/>
          <w:sz w:val="24"/>
          <w:szCs w:val="24"/>
          <w:lang w:val="en-US" w:eastAsia="bg-BG"/>
        </w:rPr>
        <w:t xml:space="preserve"> резултати от прилагането на </w:t>
      </w:r>
      <w:r w:rsidRPr="00237C39">
        <w:rPr>
          <w:rFonts w:ascii="Times New Roman" w:eastAsia="Times New Roman" w:hAnsi="Times New Roman" w:cs="Times New Roman"/>
          <w:b/>
          <w:bCs/>
          <w:noProof/>
          <w:kern w:val="22"/>
          <w:sz w:val="24"/>
          <w:szCs w:val="24"/>
          <w:lang w:eastAsia="bg-BG"/>
        </w:rPr>
        <w:t>НИД на Наредба № 2 от 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FC181B" w:rsidRPr="00237C39" w:rsidRDefault="00FC181B" w:rsidP="00F27B91">
      <w:pPr>
        <w:spacing w:after="240" w:line="276" w:lineRule="auto"/>
        <w:ind w:firstLine="709"/>
        <w:jc w:val="both"/>
        <w:rPr>
          <w:rFonts w:ascii="Times New Roman" w:eastAsia="Times New Roman" w:hAnsi="Times New Roman" w:cs="Times New Roman"/>
          <w:bCs/>
          <w:color w:val="333333"/>
          <w:sz w:val="24"/>
          <w:szCs w:val="24"/>
          <w:bdr w:val="none" w:sz="0" w:space="0" w:color="auto" w:frame="1"/>
          <w:lang w:eastAsia="bg-BG"/>
        </w:rPr>
      </w:pPr>
      <w:r w:rsidRPr="00237C39">
        <w:rPr>
          <w:rFonts w:ascii="Times New Roman" w:eastAsia="Times New Roman" w:hAnsi="Times New Roman" w:cs="Times New Roman"/>
          <w:bCs/>
          <w:color w:val="333333"/>
          <w:sz w:val="24"/>
          <w:szCs w:val="24"/>
          <w:bdr w:val="none" w:sz="0" w:space="0" w:color="auto" w:frame="1"/>
          <w:lang w:eastAsia="bg-BG"/>
        </w:rPr>
        <w:t xml:space="preserve">С предложената промяна ще се въведат специфични изисквания за регламентиране на заустванията на отпадъчни води от обекти, разположени в зоните </w:t>
      </w:r>
      <w:r w:rsidRPr="00237C39">
        <w:rPr>
          <w:rFonts w:ascii="Times New Roman" w:eastAsia="Times New Roman" w:hAnsi="Times New Roman" w:cs="Times New Roman"/>
          <w:bCs/>
          <w:color w:val="333333"/>
          <w:sz w:val="24"/>
          <w:szCs w:val="24"/>
          <w:bdr w:val="none" w:sz="0" w:space="0" w:color="auto" w:frame="1"/>
          <w:lang w:val="x-none" w:eastAsia="bg-BG"/>
        </w:rPr>
        <w:t xml:space="preserve">за защита на водите по чл. 119а, </w:t>
      </w:r>
      <w:r w:rsidR="006C27E6">
        <w:rPr>
          <w:rFonts w:ascii="Times New Roman" w:eastAsia="Times New Roman" w:hAnsi="Times New Roman" w:cs="Times New Roman"/>
          <w:bCs/>
          <w:color w:val="333333"/>
          <w:sz w:val="24"/>
          <w:szCs w:val="24"/>
          <w:bdr w:val="none" w:sz="0" w:space="0" w:color="auto" w:frame="1"/>
          <w:lang w:eastAsia="bg-BG"/>
        </w:rPr>
        <w:t xml:space="preserve">ал.1, </w:t>
      </w:r>
      <w:r w:rsidRPr="00237C39">
        <w:rPr>
          <w:rFonts w:ascii="Times New Roman" w:eastAsia="Times New Roman" w:hAnsi="Times New Roman" w:cs="Times New Roman"/>
          <w:bCs/>
          <w:color w:val="333333"/>
          <w:sz w:val="24"/>
          <w:szCs w:val="24"/>
          <w:bdr w:val="none" w:sz="0" w:space="0" w:color="auto" w:frame="1"/>
          <w:lang w:val="x-none" w:eastAsia="bg-BG"/>
        </w:rPr>
        <w:t>т. 1, 2, 4 и 5 от Закона за водите</w:t>
      </w:r>
      <w:r w:rsidRPr="00237C39">
        <w:rPr>
          <w:rFonts w:ascii="Times New Roman" w:eastAsia="Times New Roman" w:hAnsi="Times New Roman" w:cs="Times New Roman"/>
          <w:bCs/>
          <w:color w:val="333333"/>
          <w:sz w:val="24"/>
          <w:szCs w:val="24"/>
          <w:bdr w:val="none" w:sz="0" w:space="0" w:color="auto" w:frame="1"/>
          <w:lang w:eastAsia="bg-BG"/>
        </w:rPr>
        <w:t>, които следва да са обезпечени с подходящо пречистване на отпадъчните води преди заустването им в повърхностните водни обекти, с цел запазване на състоянието и не влошаване на качеството на водите във водоприемниците.</w:t>
      </w:r>
    </w:p>
    <w:p w:rsidR="00FC181B" w:rsidRPr="00237C39" w:rsidRDefault="00FC181B" w:rsidP="00F27B91">
      <w:pPr>
        <w:spacing w:after="240" w:line="276" w:lineRule="auto"/>
        <w:ind w:firstLine="709"/>
        <w:jc w:val="both"/>
        <w:rPr>
          <w:rFonts w:ascii="Times New Roman" w:eastAsia="Times New Roman" w:hAnsi="Times New Roman" w:cs="Times New Roman"/>
          <w:bCs/>
          <w:color w:val="333333"/>
          <w:sz w:val="24"/>
          <w:szCs w:val="24"/>
          <w:bdr w:val="none" w:sz="0" w:space="0" w:color="auto" w:frame="1"/>
          <w:lang w:eastAsia="bg-BG"/>
        </w:rPr>
      </w:pPr>
      <w:r w:rsidRPr="00237C39">
        <w:rPr>
          <w:rFonts w:ascii="Times New Roman" w:eastAsia="Times New Roman" w:hAnsi="Times New Roman" w:cs="Times New Roman"/>
          <w:bCs/>
          <w:color w:val="333333"/>
          <w:sz w:val="24"/>
          <w:szCs w:val="24"/>
          <w:bdr w:val="none" w:sz="0" w:space="0" w:color="auto" w:frame="1"/>
          <w:lang w:eastAsia="bg-BG"/>
        </w:rPr>
        <w:t xml:space="preserve"> По този начин ще се постигне и уеднаквяване на подходите, съобразно с действащата разпоредба на чл.13 от Наредба № 3 за условията и реда за проучване, проектиране, утвърждаване и експлоатация на санитарно-охранителните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(обн., ДВ. бр.88 от 27.10.2000 г.), която гласи: „Заустването на отпадъчни води в повърхностни водни обекти, попадащи в пояси II и III на СОЗ, се разрешава само ако качеството на заустената вода по емисионни стойности отговаря или е по-добро от качеството на водата в съответния воден обект - водоприемник на отпадъчните води.“</w:t>
      </w:r>
    </w:p>
    <w:p w:rsidR="00FC181B" w:rsidRPr="00237C39" w:rsidRDefault="00FC181B" w:rsidP="00F27B91">
      <w:pPr>
        <w:spacing w:before="120" w:after="240" w:line="276" w:lineRule="auto"/>
        <w:ind w:firstLine="567"/>
        <w:jc w:val="both"/>
        <w:rPr>
          <w:rFonts w:ascii="Times New Roman" w:eastAsia="Calibri" w:hAnsi="Times New Roman" w:cs="Times New Roman"/>
          <w:b/>
          <w:bCs/>
          <w:color w:val="000000"/>
          <w:sz w:val="24"/>
          <w:szCs w:val="24"/>
          <w:bdr w:val="none" w:sz="0" w:space="0" w:color="auto" w:frame="1"/>
          <w:lang w:eastAsia="bg-BG"/>
        </w:rPr>
      </w:pPr>
      <w:r w:rsidRPr="00237C39">
        <w:rPr>
          <w:rFonts w:ascii="Times New Roman" w:eastAsia="Calibri" w:hAnsi="Times New Roman" w:cs="Times New Roman"/>
          <w:b/>
          <w:bCs/>
          <w:color w:val="000000"/>
          <w:sz w:val="24"/>
          <w:szCs w:val="24"/>
          <w:bdr w:val="none" w:sz="0" w:space="0" w:color="auto" w:frame="1"/>
          <w:lang w:eastAsia="bg-BG"/>
        </w:rPr>
        <w:t xml:space="preserve">5. Анализ за съответствие с правото на Европейския съюз: </w:t>
      </w:r>
    </w:p>
    <w:p w:rsidR="00FC181B" w:rsidRPr="00237C39" w:rsidRDefault="00FC181B" w:rsidP="00F27B91">
      <w:pPr>
        <w:spacing w:before="120" w:after="240" w:line="276" w:lineRule="auto"/>
        <w:ind w:firstLine="567"/>
        <w:jc w:val="both"/>
        <w:rPr>
          <w:rFonts w:ascii="Times New Roman" w:eastAsia="Times New Roman" w:hAnsi="Times New Roman" w:cs="Times New Roman"/>
          <w:sz w:val="24"/>
          <w:szCs w:val="24"/>
        </w:rPr>
      </w:pPr>
      <w:r w:rsidRPr="00237C39">
        <w:rPr>
          <w:rFonts w:ascii="Times New Roman" w:eastAsia="Times New Roman" w:hAnsi="Times New Roman" w:cs="Times New Roman"/>
          <w:sz w:val="24"/>
          <w:szCs w:val="24"/>
        </w:rPr>
        <w:t>Не се налага да бъде изготвена справка за съответствие с европейското право, тъй като с проекта не се транспонират директиви на Европейския съюз.</w:t>
      </w:r>
    </w:p>
    <w:p w:rsidR="00FC181B" w:rsidRPr="00237C39" w:rsidRDefault="00FC181B" w:rsidP="00F27B91">
      <w:pPr>
        <w:spacing w:before="120" w:after="120" w:line="276" w:lineRule="auto"/>
        <w:ind w:firstLine="709"/>
        <w:jc w:val="both"/>
        <w:rPr>
          <w:rFonts w:ascii="Times New Roman" w:eastAsia="Times New Roman" w:hAnsi="Times New Roman" w:cs="Times New Roman"/>
          <w:bCs/>
          <w:color w:val="333333"/>
          <w:sz w:val="24"/>
          <w:szCs w:val="24"/>
          <w:bdr w:val="none" w:sz="0" w:space="0" w:color="auto" w:frame="1"/>
          <w:lang w:eastAsia="bg-BG"/>
        </w:rPr>
      </w:pPr>
    </w:p>
    <w:p w:rsidR="00FC181B" w:rsidRPr="00FC181B" w:rsidRDefault="00FC181B" w:rsidP="00F27B91">
      <w:pPr>
        <w:spacing w:after="120" w:line="276" w:lineRule="auto"/>
        <w:ind w:firstLine="709"/>
        <w:jc w:val="both"/>
        <w:rPr>
          <w:rFonts w:ascii="Times New Roman" w:eastAsia="Times New Roman" w:hAnsi="Times New Roman" w:cs="Times New Roman"/>
          <w:bCs/>
          <w:color w:val="333333"/>
          <w:sz w:val="24"/>
          <w:szCs w:val="24"/>
          <w:bdr w:val="none" w:sz="0" w:space="0" w:color="auto" w:frame="1"/>
          <w:lang w:eastAsia="bg-BG"/>
        </w:rPr>
      </w:pPr>
    </w:p>
    <w:p w:rsidR="00FC181B" w:rsidRPr="00FC181B" w:rsidRDefault="00FC181B" w:rsidP="00F27B91">
      <w:pPr>
        <w:spacing w:before="120" w:after="120" w:line="276" w:lineRule="auto"/>
        <w:ind w:firstLine="709"/>
        <w:jc w:val="both"/>
        <w:rPr>
          <w:rFonts w:ascii="Times New Roman" w:eastAsia="Times New Roman" w:hAnsi="Times New Roman" w:cs="Times New Roman"/>
          <w:bCs/>
          <w:color w:val="333333"/>
          <w:sz w:val="24"/>
          <w:szCs w:val="24"/>
          <w:bdr w:val="none" w:sz="0" w:space="0" w:color="auto" w:frame="1"/>
          <w:lang w:eastAsia="bg-BG"/>
        </w:rPr>
      </w:pPr>
    </w:p>
    <w:p w:rsidR="00561501" w:rsidRDefault="00561501" w:rsidP="00F27B91">
      <w:pPr>
        <w:spacing w:line="276" w:lineRule="auto"/>
      </w:pPr>
    </w:p>
    <w:sectPr w:rsidR="00561501" w:rsidSect="00E73294">
      <w:footerReference w:type="default" r:id="rId6"/>
      <w:pgSz w:w="11906" w:h="16838"/>
      <w:pgMar w:top="1560" w:right="127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ED3" w:rsidRDefault="004B3ED3" w:rsidP="00FC181B">
      <w:pPr>
        <w:spacing w:after="0" w:line="240" w:lineRule="auto"/>
      </w:pPr>
      <w:r>
        <w:separator/>
      </w:r>
    </w:p>
  </w:endnote>
  <w:endnote w:type="continuationSeparator" w:id="0">
    <w:p w:rsidR="004B3ED3" w:rsidRDefault="004B3ED3" w:rsidP="00FC1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5229918"/>
      <w:docPartObj>
        <w:docPartGallery w:val="Page Numbers (Bottom of Page)"/>
        <w:docPartUnique/>
      </w:docPartObj>
    </w:sdtPr>
    <w:sdtEndPr>
      <w:rPr>
        <w:noProof/>
      </w:rPr>
    </w:sdtEndPr>
    <w:sdtContent>
      <w:p w:rsidR="00FC181B" w:rsidRDefault="00FC181B">
        <w:pPr>
          <w:pStyle w:val="Footer"/>
          <w:jc w:val="right"/>
        </w:pPr>
        <w:r>
          <w:fldChar w:fldCharType="begin"/>
        </w:r>
        <w:r>
          <w:instrText xml:space="preserve"> PAGE   \* MERGEFORMAT </w:instrText>
        </w:r>
        <w:r>
          <w:fldChar w:fldCharType="separate"/>
        </w:r>
        <w:r w:rsidR="00E73294">
          <w:rPr>
            <w:noProof/>
          </w:rPr>
          <w:t>2</w:t>
        </w:r>
        <w:r>
          <w:rPr>
            <w:noProof/>
          </w:rPr>
          <w:fldChar w:fldCharType="end"/>
        </w:r>
      </w:p>
    </w:sdtContent>
  </w:sdt>
  <w:p w:rsidR="00FC181B" w:rsidRDefault="00FC181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ED3" w:rsidRDefault="004B3ED3" w:rsidP="00FC181B">
      <w:pPr>
        <w:spacing w:after="0" w:line="240" w:lineRule="auto"/>
      </w:pPr>
      <w:r>
        <w:separator/>
      </w:r>
    </w:p>
  </w:footnote>
  <w:footnote w:type="continuationSeparator" w:id="0">
    <w:p w:rsidR="004B3ED3" w:rsidRDefault="004B3ED3" w:rsidP="00FC18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81B"/>
    <w:rsid w:val="001A3F28"/>
    <w:rsid w:val="00205E2F"/>
    <w:rsid w:val="00237C39"/>
    <w:rsid w:val="004B3ED3"/>
    <w:rsid w:val="00561501"/>
    <w:rsid w:val="00561D9E"/>
    <w:rsid w:val="006C27E6"/>
    <w:rsid w:val="0092690A"/>
    <w:rsid w:val="00984CF0"/>
    <w:rsid w:val="00E73294"/>
    <w:rsid w:val="00F27B91"/>
    <w:rsid w:val="00FC181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0DAA1"/>
  <w15:chartTrackingRefBased/>
  <w15:docId w15:val="{A6670A1A-FFCC-46C3-886B-3E549969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81B"/>
    <w:pPr>
      <w:tabs>
        <w:tab w:val="center" w:pos="4536"/>
        <w:tab w:val="right" w:pos="9072"/>
      </w:tabs>
      <w:spacing w:after="0" w:line="240" w:lineRule="auto"/>
    </w:pPr>
  </w:style>
  <w:style w:type="character" w:customStyle="1" w:styleId="HeaderChar">
    <w:name w:val="Header Char"/>
    <w:basedOn w:val="DefaultParagraphFont"/>
    <w:link w:val="Header"/>
    <w:uiPriority w:val="99"/>
    <w:rsid w:val="00FC181B"/>
  </w:style>
  <w:style w:type="paragraph" w:styleId="Footer">
    <w:name w:val="footer"/>
    <w:basedOn w:val="Normal"/>
    <w:link w:val="FooterChar"/>
    <w:uiPriority w:val="99"/>
    <w:unhideWhenUsed/>
    <w:rsid w:val="00FC181B"/>
    <w:pPr>
      <w:tabs>
        <w:tab w:val="center" w:pos="4536"/>
        <w:tab w:val="right" w:pos="9072"/>
      </w:tabs>
      <w:spacing w:after="0" w:line="240" w:lineRule="auto"/>
    </w:pPr>
  </w:style>
  <w:style w:type="character" w:customStyle="1" w:styleId="FooterChar">
    <w:name w:val="Footer Char"/>
    <w:basedOn w:val="DefaultParagraphFont"/>
    <w:link w:val="Footer"/>
    <w:uiPriority w:val="99"/>
    <w:rsid w:val="00FC1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2026-04-01T11:32:00Z</dcterms:created>
  <dcterms:modified xsi:type="dcterms:W3CDTF">2026-04-02T08:48:00Z</dcterms:modified>
</cp:coreProperties>
</file>